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705C53" w14:textId="3A2020B3" w:rsidR="002C2BE2" w:rsidRPr="00BB3F70" w:rsidRDefault="00AF3730">
      <w:pPr>
        <w:rPr>
          <w:rFonts w:cstheme="minorHAnsi"/>
          <w:sz w:val="36"/>
          <w:szCs w:val="36"/>
          <w:lang w:val="pt-PT"/>
        </w:rPr>
      </w:pPr>
      <w:proofErr w:type="spellStart"/>
      <w:r w:rsidRPr="00BB3F70">
        <w:rPr>
          <w:rFonts w:cstheme="minorHAnsi"/>
          <w:sz w:val="36"/>
          <w:szCs w:val="36"/>
          <w:lang w:val="pt-PT"/>
        </w:rPr>
        <w:t>G</w:t>
      </w:r>
      <w:r w:rsidRPr="00BB3F70">
        <w:rPr>
          <w:rFonts w:cstheme="minorHAnsi"/>
          <w:sz w:val="36"/>
          <w:szCs w:val="36"/>
          <w:lang w:val="pt-PT"/>
        </w:rPr>
        <w:t>eocaching</w:t>
      </w:r>
      <w:proofErr w:type="spellEnd"/>
      <w:r w:rsidRPr="00BB3F70">
        <w:rPr>
          <w:rFonts w:cstheme="minorHAnsi"/>
          <w:sz w:val="36"/>
          <w:szCs w:val="36"/>
          <w:lang w:val="pt-PT"/>
        </w:rPr>
        <w:t xml:space="preserve"> ao serviço da ciência</w:t>
      </w:r>
    </w:p>
    <w:p w14:paraId="4F8EA88C" w14:textId="2EE4E7A4" w:rsidR="00AF3730" w:rsidRPr="00AF3730" w:rsidRDefault="00AF3730">
      <w:pPr>
        <w:rPr>
          <w:rFonts w:cstheme="minorHAnsi"/>
          <w:sz w:val="24"/>
          <w:szCs w:val="24"/>
          <w:lang w:val="pt-PT"/>
        </w:rPr>
      </w:pPr>
    </w:p>
    <w:p w14:paraId="1E973DD2" w14:textId="036E7726" w:rsidR="00AF3730" w:rsidRPr="00BB3F70" w:rsidRDefault="00AF3730">
      <w:pPr>
        <w:rPr>
          <w:rFonts w:cstheme="minorHAnsi"/>
          <w:b/>
          <w:sz w:val="24"/>
          <w:szCs w:val="24"/>
          <w:lang w:val="pt-PT"/>
        </w:rPr>
      </w:pPr>
      <w:r w:rsidRPr="00BB3F70">
        <w:rPr>
          <w:rFonts w:cstheme="minorHAnsi"/>
          <w:b/>
          <w:sz w:val="24"/>
          <w:szCs w:val="24"/>
          <w:lang w:val="pt-PT"/>
        </w:rPr>
        <w:t xml:space="preserve">Cientistas utilizam </w:t>
      </w:r>
      <w:proofErr w:type="spellStart"/>
      <w:r w:rsidRPr="00BB3F70">
        <w:rPr>
          <w:rFonts w:cstheme="minorHAnsi"/>
          <w:b/>
          <w:sz w:val="24"/>
          <w:szCs w:val="24"/>
          <w:lang w:val="pt-PT"/>
        </w:rPr>
        <w:t>geocaching</w:t>
      </w:r>
      <w:proofErr w:type="spellEnd"/>
      <w:r w:rsidRPr="00BB3F70">
        <w:rPr>
          <w:rFonts w:cstheme="minorHAnsi"/>
          <w:b/>
          <w:sz w:val="24"/>
          <w:szCs w:val="24"/>
          <w:lang w:val="pt-PT"/>
        </w:rPr>
        <w:t xml:space="preserve"> como ferramenta para avaliar valor cultural dos ecossistemas</w:t>
      </w:r>
      <w:r w:rsidRPr="00BB3F70">
        <w:rPr>
          <w:rFonts w:cstheme="minorHAnsi"/>
          <w:b/>
          <w:sz w:val="24"/>
          <w:szCs w:val="24"/>
          <w:lang w:val="pt-PT"/>
        </w:rPr>
        <w:t>.</w:t>
      </w:r>
    </w:p>
    <w:p w14:paraId="5C2016EA" w14:textId="561BEDB7" w:rsidR="00AF3730" w:rsidRPr="00AF3730" w:rsidRDefault="00AF3730">
      <w:pPr>
        <w:rPr>
          <w:rFonts w:cstheme="minorHAnsi"/>
          <w:sz w:val="24"/>
          <w:szCs w:val="24"/>
          <w:lang w:val="pt-PT"/>
        </w:rPr>
      </w:pPr>
    </w:p>
    <w:p w14:paraId="5718D147" w14:textId="0FE5F5E2" w:rsidR="00AF3730" w:rsidRPr="00AF3730" w:rsidRDefault="00AF3730" w:rsidP="0051066F">
      <w:pPr>
        <w:spacing w:after="0" w:line="360" w:lineRule="auto"/>
        <w:rPr>
          <w:rFonts w:cstheme="minorHAnsi"/>
          <w:sz w:val="24"/>
          <w:szCs w:val="24"/>
          <w:lang w:val="pt-PT"/>
        </w:rPr>
      </w:pPr>
      <w:r w:rsidRPr="00AF3730">
        <w:rPr>
          <w:rFonts w:cstheme="minorHAnsi"/>
          <w:sz w:val="24"/>
          <w:szCs w:val="24"/>
          <w:lang w:val="pt-PT"/>
        </w:rPr>
        <w:t xml:space="preserve">Os praticantes de </w:t>
      </w:r>
      <w:proofErr w:type="spellStart"/>
      <w:r w:rsidRPr="00AF3730">
        <w:rPr>
          <w:rFonts w:cstheme="minorHAnsi"/>
          <w:sz w:val="24"/>
          <w:szCs w:val="24"/>
          <w:lang w:val="pt-PT"/>
        </w:rPr>
        <w:t>geocaching</w:t>
      </w:r>
      <w:proofErr w:type="spellEnd"/>
      <w:r w:rsidRPr="00AF3730">
        <w:rPr>
          <w:rFonts w:cstheme="minorHAnsi"/>
          <w:sz w:val="24"/>
          <w:szCs w:val="24"/>
          <w:lang w:val="pt-PT"/>
        </w:rPr>
        <w:t xml:space="preserve">, o conhecido jogo mundial de caça ao tesouro ao ar livre, mostram preferir em Portugal as paisagens abertas e com água – e, entre as paisagens de floresta, o montado surge como a preferida. Estes são os resultados de um estudo científico </w:t>
      </w:r>
      <w:r w:rsidRPr="00AF3730">
        <w:rPr>
          <w:rFonts w:cstheme="minorHAnsi"/>
          <w:sz w:val="24"/>
          <w:szCs w:val="24"/>
          <w:lang w:val="pt-PT"/>
        </w:rPr>
        <w:t xml:space="preserve">que foi agora </w:t>
      </w:r>
      <w:r w:rsidRPr="00AF3730">
        <w:rPr>
          <w:rFonts w:cstheme="minorHAnsi"/>
          <w:sz w:val="24"/>
          <w:szCs w:val="24"/>
          <w:lang w:val="pt-PT"/>
        </w:rPr>
        <w:t xml:space="preserve">publicado na revista </w:t>
      </w:r>
      <w:proofErr w:type="spellStart"/>
      <w:r w:rsidRPr="00AF3730">
        <w:rPr>
          <w:rFonts w:cstheme="minorHAnsi"/>
          <w:sz w:val="24"/>
          <w:szCs w:val="24"/>
          <w:lang w:val="pt-PT"/>
        </w:rPr>
        <w:t>Ecological</w:t>
      </w:r>
      <w:proofErr w:type="spellEnd"/>
      <w:r w:rsidRPr="00AF3730">
        <w:rPr>
          <w:rFonts w:cstheme="minorHAnsi"/>
          <w:sz w:val="24"/>
          <w:szCs w:val="24"/>
          <w:lang w:val="pt-PT"/>
        </w:rPr>
        <w:t xml:space="preserve"> </w:t>
      </w:r>
      <w:proofErr w:type="spellStart"/>
      <w:proofErr w:type="gramStart"/>
      <w:r w:rsidRPr="00AF3730">
        <w:rPr>
          <w:rFonts w:cstheme="minorHAnsi"/>
          <w:sz w:val="24"/>
          <w:szCs w:val="24"/>
          <w:lang w:val="pt-PT"/>
        </w:rPr>
        <w:t>Indicators</w:t>
      </w:r>
      <w:proofErr w:type="spellEnd"/>
      <w:r w:rsidRPr="00AF3730">
        <w:rPr>
          <w:rFonts w:cstheme="minorHAnsi"/>
          <w:sz w:val="24"/>
          <w:szCs w:val="24"/>
          <w:lang w:val="pt-PT"/>
        </w:rPr>
        <w:t xml:space="preserve"> </w:t>
      </w:r>
      <w:r w:rsidRPr="00AF3730">
        <w:rPr>
          <w:rFonts w:cstheme="minorHAnsi"/>
          <w:sz w:val="24"/>
          <w:szCs w:val="24"/>
          <w:lang w:val="pt-PT"/>
        </w:rPr>
        <w:t>,</w:t>
      </w:r>
      <w:proofErr w:type="gramEnd"/>
      <w:r w:rsidRPr="00AF3730">
        <w:rPr>
          <w:rFonts w:cstheme="minorHAnsi"/>
          <w:sz w:val="24"/>
          <w:szCs w:val="24"/>
          <w:lang w:val="pt-PT"/>
        </w:rPr>
        <w:t xml:space="preserve"> que utiliza pela primeira vez o </w:t>
      </w:r>
      <w:proofErr w:type="spellStart"/>
      <w:r w:rsidRPr="00AF3730">
        <w:rPr>
          <w:rFonts w:cstheme="minorHAnsi"/>
          <w:sz w:val="24"/>
          <w:szCs w:val="24"/>
          <w:lang w:val="pt-PT"/>
        </w:rPr>
        <w:t>geocaching</w:t>
      </w:r>
      <w:proofErr w:type="spellEnd"/>
      <w:r w:rsidRPr="00AF3730">
        <w:rPr>
          <w:rFonts w:cstheme="minorHAnsi"/>
          <w:sz w:val="24"/>
          <w:szCs w:val="24"/>
          <w:lang w:val="pt-PT"/>
        </w:rPr>
        <w:t xml:space="preserve"> como indicador para avaliar os serviços culturais prestados pelos ecossistemas: serviços difíceis de medir, pouco estudados, mas fundamentais no processo de definição de estratégias de gestão e conservação mais eficazes. </w:t>
      </w:r>
    </w:p>
    <w:p w14:paraId="1201E62A" w14:textId="77777777" w:rsidR="00AF3730" w:rsidRPr="00AF3730" w:rsidRDefault="00AF3730" w:rsidP="0051066F">
      <w:pPr>
        <w:spacing w:after="0" w:line="360" w:lineRule="auto"/>
        <w:rPr>
          <w:rFonts w:cstheme="minorHAnsi"/>
          <w:sz w:val="24"/>
          <w:szCs w:val="24"/>
          <w:lang w:val="pt-PT"/>
        </w:rPr>
      </w:pPr>
      <w:r w:rsidRPr="00AF3730">
        <w:rPr>
          <w:rFonts w:cstheme="minorHAnsi"/>
          <w:sz w:val="24"/>
          <w:szCs w:val="24"/>
          <w:lang w:val="pt-PT"/>
        </w:rPr>
        <w:t>São várias as formas através das quais os ecossistemas contribuem para a nossa qualidade de vida. Para além de recursos e serviços palpáveis – como alimento, água e materiais, entre outros –, a nossa interação com a natureza traz-nos também benefícios não-materiais igualmente importantes. A recreação e o enriquecimento cultural, espiritual e estético – os chamados serviços culturais prestados pelos ecossistemas – levam-nos a estabelecer fortes laços emocionais com a paisagem. Esta importância cultural dos ecossistemas é difícil de avaliar e, por isso, pouco estudada, mas um aspeto fundamental do ponto de vista da conservação.</w:t>
      </w:r>
    </w:p>
    <w:p w14:paraId="6AD4AE83" w14:textId="77777777" w:rsidR="00AF3730" w:rsidRPr="00AF3730" w:rsidRDefault="00AF3730" w:rsidP="0051066F">
      <w:pPr>
        <w:spacing w:after="0" w:line="360" w:lineRule="auto"/>
        <w:rPr>
          <w:rFonts w:cstheme="minorHAnsi"/>
          <w:sz w:val="24"/>
          <w:szCs w:val="24"/>
          <w:lang w:val="pt-PT"/>
        </w:rPr>
      </w:pPr>
      <w:r w:rsidRPr="00AF3730">
        <w:rPr>
          <w:rFonts w:cstheme="minorHAnsi"/>
          <w:sz w:val="24"/>
          <w:szCs w:val="24"/>
          <w:lang w:val="pt-PT"/>
        </w:rPr>
        <w:t xml:space="preserve">Pela primeira vez, uma equipa de investigadores portugueses determinou a preferência por diferentes paisagens utilizando a base de dados do </w:t>
      </w:r>
      <w:proofErr w:type="spellStart"/>
      <w:r w:rsidRPr="00AF3730">
        <w:rPr>
          <w:rFonts w:cstheme="minorHAnsi"/>
          <w:sz w:val="24"/>
          <w:szCs w:val="24"/>
          <w:lang w:val="pt-PT"/>
        </w:rPr>
        <w:t>geocaching</w:t>
      </w:r>
      <w:proofErr w:type="spellEnd"/>
      <w:r w:rsidRPr="00AF3730">
        <w:rPr>
          <w:rFonts w:cstheme="minorHAnsi"/>
          <w:sz w:val="24"/>
          <w:szCs w:val="24"/>
          <w:lang w:val="pt-PT"/>
        </w:rPr>
        <w:t>: um jogo de caça ao tesouro em que os participantes (</w:t>
      </w:r>
      <w:proofErr w:type="spellStart"/>
      <w:r w:rsidRPr="00AF3730">
        <w:rPr>
          <w:rFonts w:cstheme="minorHAnsi"/>
          <w:sz w:val="24"/>
          <w:szCs w:val="24"/>
          <w:lang w:val="pt-PT"/>
        </w:rPr>
        <w:t>geocachers</w:t>
      </w:r>
      <w:proofErr w:type="spellEnd"/>
      <w:r w:rsidRPr="00AF3730">
        <w:rPr>
          <w:rFonts w:cstheme="minorHAnsi"/>
          <w:sz w:val="24"/>
          <w:szCs w:val="24"/>
          <w:lang w:val="pt-PT"/>
        </w:rPr>
        <w:t xml:space="preserve">) procuram pequenos recipientes ou objetos (as caches) com a ajuda de um GPS ou telemóvel. Encontrada a cache, os jogadores registam a sua atividade no site oficial, podendo escrever, adicionar fotografias e atribuir uma pontuação à experiência de busca pelo tesouro. Em Portugal, existem atualmente mais de 51 000 </w:t>
      </w:r>
      <w:proofErr w:type="spellStart"/>
      <w:r w:rsidRPr="00AF3730">
        <w:rPr>
          <w:rFonts w:cstheme="minorHAnsi"/>
          <w:sz w:val="24"/>
          <w:szCs w:val="24"/>
          <w:lang w:val="pt-PT"/>
        </w:rPr>
        <w:t>geocachers</w:t>
      </w:r>
      <w:proofErr w:type="spellEnd"/>
      <w:r w:rsidRPr="00AF3730">
        <w:rPr>
          <w:rFonts w:cstheme="minorHAnsi"/>
          <w:sz w:val="24"/>
          <w:szCs w:val="24"/>
          <w:lang w:val="pt-PT"/>
        </w:rPr>
        <w:t>.</w:t>
      </w:r>
    </w:p>
    <w:p w14:paraId="04C8DF39" w14:textId="77777777" w:rsidR="00AF3730" w:rsidRPr="00AF3730" w:rsidRDefault="00AF3730" w:rsidP="0051066F">
      <w:pPr>
        <w:spacing w:after="0" w:line="360" w:lineRule="auto"/>
        <w:rPr>
          <w:rFonts w:cstheme="minorHAnsi"/>
          <w:sz w:val="24"/>
          <w:szCs w:val="24"/>
          <w:lang w:val="pt-PT"/>
        </w:rPr>
      </w:pPr>
      <w:r w:rsidRPr="00AF3730">
        <w:rPr>
          <w:rFonts w:cstheme="minorHAnsi"/>
          <w:sz w:val="24"/>
          <w:szCs w:val="24"/>
          <w:lang w:val="pt-PT"/>
        </w:rPr>
        <w:t xml:space="preserve">“Os resultados indicam que não existe preferência por nenhum tipo de paisagem quando os </w:t>
      </w:r>
      <w:proofErr w:type="spellStart"/>
      <w:r w:rsidRPr="00AF3730">
        <w:rPr>
          <w:rFonts w:cstheme="minorHAnsi"/>
          <w:sz w:val="24"/>
          <w:szCs w:val="24"/>
          <w:lang w:val="pt-PT"/>
        </w:rPr>
        <w:t>geocachers</w:t>
      </w:r>
      <w:proofErr w:type="spellEnd"/>
      <w:r w:rsidRPr="00AF3730">
        <w:rPr>
          <w:rFonts w:cstheme="minorHAnsi"/>
          <w:sz w:val="24"/>
          <w:szCs w:val="24"/>
          <w:lang w:val="pt-PT"/>
        </w:rPr>
        <w:t xml:space="preserve"> planeiam a sua visita – a sua principal motivação é a aventura de procurar e o entusiasmo de encontrar, destacando-se ainda o respeito pela natureza. No entanto, uma vez no local, verificamos que os </w:t>
      </w:r>
      <w:proofErr w:type="spellStart"/>
      <w:r w:rsidRPr="00AF3730">
        <w:rPr>
          <w:rFonts w:cstheme="minorHAnsi"/>
          <w:sz w:val="24"/>
          <w:szCs w:val="24"/>
          <w:lang w:val="pt-PT"/>
        </w:rPr>
        <w:t>geocachers</w:t>
      </w:r>
      <w:proofErr w:type="spellEnd"/>
      <w:r w:rsidRPr="00AF3730">
        <w:rPr>
          <w:rFonts w:cstheme="minorHAnsi"/>
          <w:sz w:val="24"/>
          <w:szCs w:val="24"/>
          <w:lang w:val="pt-PT"/>
        </w:rPr>
        <w:t xml:space="preserve"> preferem </w:t>
      </w:r>
      <w:r w:rsidRPr="00AF3730">
        <w:rPr>
          <w:rFonts w:cstheme="minorHAnsi"/>
          <w:sz w:val="24"/>
          <w:szCs w:val="24"/>
          <w:lang w:val="pt-PT"/>
        </w:rPr>
        <w:lastRenderedPageBreak/>
        <w:t>paisagens abertas ou com água, seguidas de paisagens com floresta”, explica Inês Teixeira do Rosário, investigadora de pós-doutoramento no Centro de Ecologia, Evolução e Alterações Ambientais – cE3c, na Faculdade de Ciências da Universidade de Lisboa, e primeira autora deste artigo.</w:t>
      </w:r>
    </w:p>
    <w:p w14:paraId="06F509C9" w14:textId="77777777" w:rsidR="00AF3730" w:rsidRPr="00AF3730" w:rsidRDefault="00AF3730" w:rsidP="0051066F">
      <w:pPr>
        <w:spacing w:after="0" w:line="360" w:lineRule="auto"/>
        <w:rPr>
          <w:rFonts w:cstheme="minorHAnsi"/>
          <w:sz w:val="24"/>
          <w:szCs w:val="24"/>
          <w:lang w:val="pt-PT"/>
        </w:rPr>
      </w:pPr>
      <w:r w:rsidRPr="00AF3730">
        <w:rPr>
          <w:rFonts w:cstheme="minorHAnsi"/>
          <w:sz w:val="24"/>
          <w:szCs w:val="24"/>
          <w:lang w:val="pt-PT"/>
        </w:rPr>
        <w:t xml:space="preserve">Entre as paisagens com floresta preferidas pelos </w:t>
      </w:r>
      <w:proofErr w:type="spellStart"/>
      <w:r w:rsidRPr="00AF3730">
        <w:rPr>
          <w:rFonts w:cstheme="minorHAnsi"/>
          <w:sz w:val="24"/>
          <w:szCs w:val="24"/>
          <w:lang w:val="pt-PT"/>
        </w:rPr>
        <w:t>geocachers</w:t>
      </w:r>
      <w:proofErr w:type="spellEnd"/>
      <w:r w:rsidRPr="00AF3730">
        <w:rPr>
          <w:rFonts w:cstheme="minorHAnsi"/>
          <w:sz w:val="24"/>
          <w:szCs w:val="24"/>
          <w:lang w:val="pt-PT"/>
        </w:rPr>
        <w:t xml:space="preserve"> destaca-se o montado, paisagem de grande valor económico e </w:t>
      </w:r>
      <w:proofErr w:type="spellStart"/>
      <w:r w:rsidRPr="00AF3730">
        <w:rPr>
          <w:rFonts w:cstheme="minorHAnsi"/>
          <w:sz w:val="24"/>
          <w:szCs w:val="24"/>
          <w:lang w:val="pt-PT"/>
        </w:rPr>
        <w:t>socioecológico</w:t>
      </w:r>
      <w:proofErr w:type="spellEnd"/>
      <w:r w:rsidRPr="00AF3730">
        <w:rPr>
          <w:rFonts w:cstheme="minorHAnsi"/>
          <w:sz w:val="24"/>
          <w:szCs w:val="24"/>
          <w:lang w:val="pt-PT"/>
        </w:rPr>
        <w:t xml:space="preserve"> para Portugal. “Tendo em conta o valor que o montado representa para o país, é importante termos estudos que comprovem também a sua importância cultural, mais difícil de quantificar”, explica Inês Teixeira do Rosário, que acrescenta: “Considerando as dificuldades que este ecossistema enfrenta, como a mortalidade das árvores, é também importante perceber que existem outras atividades compatíveis com as existentes que poderão ajudar os gestores na sua conservação”.</w:t>
      </w:r>
    </w:p>
    <w:p w14:paraId="6BA9605F" w14:textId="77777777" w:rsidR="00AF3730" w:rsidRPr="00AF3730" w:rsidRDefault="00AF3730" w:rsidP="0051066F">
      <w:pPr>
        <w:spacing w:after="0" w:line="360" w:lineRule="auto"/>
        <w:rPr>
          <w:rFonts w:cstheme="minorHAnsi"/>
          <w:sz w:val="24"/>
          <w:szCs w:val="24"/>
          <w:lang w:val="pt-PT"/>
        </w:rPr>
      </w:pPr>
      <w:r w:rsidRPr="00AF3730">
        <w:rPr>
          <w:rFonts w:cstheme="minorHAnsi"/>
          <w:sz w:val="24"/>
          <w:szCs w:val="24"/>
          <w:lang w:val="pt-PT"/>
        </w:rPr>
        <w:t xml:space="preserve">Até agora não se tinha utilizado o </w:t>
      </w:r>
      <w:proofErr w:type="spellStart"/>
      <w:r w:rsidRPr="00AF3730">
        <w:rPr>
          <w:rFonts w:cstheme="minorHAnsi"/>
          <w:sz w:val="24"/>
          <w:szCs w:val="24"/>
          <w:lang w:val="pt-PT"/>
        </w:rPr>
        <w:t>geocaching</w:t>
      </w:r>
      <w:proofErr w:type="spellEnd"/>
      <w:r w:rsidRPr="00AF3730">
        <w:rPr>
          <w:rFonts w:cstheme="minorHAnsi"/>
          <w:sz w:val="24"/>
          <w:szCs w:val="24"/>
          <w:lang w:val="pt-PT"/>
        </w:rPr>
        <w:t xml:space="preserve"> para este tipo de abordagem, e foi o facto de esta base de dados reunir não </w:t>
      </w:r>
      <w:proofErr w:type="gramStart"/>
      <w:r w:rsidRPr="00AF3730">
        <w:rPr>
          <w:rFonts w:cstheme="minorHAnsi"/>
          <w:sz w:val="24"/>
          <w:szCs w:val="24"/>
          <w:lang w:val="pt-PT"/>
        </w:rPr>
        <w:t>só fotografias</w:t>
      </w:r>
      <w:proofErr w:type="gramEnd"/>
      <w:r w:rsidRPr="00AF3730">
        <w:rPr>
          <w:rFonts w:cstheme="minorHAnsi"/>
          <w:sz w:val="24"/>
          <w:szCs w:val="24"/>
          <w:lang w:val="pt-PT"/>
        </w:rPr>
        <w:t xml:space="preserve">, como também textos e classificações atribuídas pelos </w:t>
      </w:r>
      <w:proofErr w:type="spellStart"/>
      <w:r w:rsidRPr="00AF3730">
        <w:rPr>
          <w:rFonts w:cstheme="minorHAnsi"/>
          <w:sz w:val="24"/>
          <w:szCs w:val="24"/>
          <w:lang w:val="pt-PT"/>
        </w:rPr>
        <w:t>geocachers</w:t>
      </w:r>
      <w:proofErr w:type="spellEnd"/>
      <w:r w:rsidRPr="00AF3730">
        <w:rPr>
          <w:rFonts w:cstheme="minorHAnsi"/>
          <w:sz w:val="24"/>
          <w:szCs w:val="24"/>
          <w:lang w:val="pt-PT"/>
        </w:rPr>
        <w:t xml:space="preserve">, que levou os investigadores a explorar este método para avaliar os serviços culturais prestados pelos ecossistemas. Através de dados recolhidos no fórum português de </w:t>
      </w:r>
      <w:proofErr w:type="spellStart"/>
      <w:r w:rsidRPr="00AF3730">
        <w:rPr>
          <w:rFonts w:cstheme="minorHAnsi"/>
          <w:sz w:val="24"/>
          <w:szCs w:val="24"/>
          <w:lang w:val="pt-PT"/>
        </w:rPr>
        <w:t>geocaching</w:t>
      </w:r>
      <w:proofErr w:type="spellEnd"/>
      <w:r w:rsidRPr="00AF3730">
        <w:rPr>
          <w:rFonts w:cstheme="minorHAnsi"/>
          <w:sz w:val="24"/>
          <w:szCs w:val="24"/>
          <w:lang w:val="pt-PT"/>
        </w:rPr>
        <w:t xml:space="preserve"> www.geopt.org, os investigadores verificaram em que tipos de paisagem se encontravam as mais de 35 000 caches ativas em Portugal continental à data do estudo, em finais de 2016 (atualmente, este número ascende a cerca de 40 500). Calcularam ainda a frequência de visitas às caches, bem como o total de fotografias, e analisaram os votos e a extensão dos textos publicados pelos jogadores após encontrarem as caches, em função do tipo de paisagem – o que revelou a preferência por paisagens abertas e com água e, entre os vários tipos de floresta, pelo montado.</w:t>
      </w:r>
    </w:p>
    <w:p w14:paraId="32E874BC" w14:textId="77777777" w:rsidR="00AF3730" w:rsidRPr="00AF3730" w:rsidRDefault="00AF3730" w:rsidP="0051066F">
      <w:pPr>
        <w:spacing w:after="0" w:line="360" w:lineRule="auto"/>
        <w:rPr>
          <w:rFonts w:cstheme="minorHAnsi"/>
          <w:sz w:val="24"/>
          <w:szCs w:val="24"/>
          <w:lang w:val="pt-PT"/>
        </w:rPr>
      </w:pPr>
      <w:r w:rsidRPr="00AF3730">
        <w:rPr>
          <w:rFonts w:cstheme="minorHAnsi"/>
          <w:sz w:val="24"/>
          <w:szCs w:val="24"/>
          <w:lang w:val="pt-PT"/>
        </w:rPr>
        <w:t>“Estes resultados indicam que vários tipos de paisagens, incluindo o montado, têm importância para quem gosta de atividades ao ar livre, e que estas atividades devem ser tidas em conta no ordenamento no território e na gestão das propriedades”, conclui Inês Teixeira do Rosário.</w:t>
      </w:r>
    </w:p>
    <w:p w14:paraId="2DE561DA" w14:textId="77777777" w:rsidR="00AF3730" w:rsidRPr="00AF3730" w:rsidRDefault="00AF3730" w:rsidP="0051066F">
      <w:pPr>
        <w:spacing w:after="0" w:line="360" w:lineRule="auto"/>
        <w:rPr>
          <w:rFonts w:cstheme="minorHAnsi"/>
          <w:sz w:val="24"/>
          <w:szCs w:val="24"/>
          <w:lang w:val="pt-PT"/>
        </w:rPr>
      </w:pPr>
      <w:bookmarkStart w:id="0" w:name="_GoBack"/>
      <w:bookmarkEnd w:id="0"/>
      <w:r w:rsidRPr="00AF3730">
        <w:rPr>
          <w:rFonts w:cstheme="minorHAnsi"/>
          <w:sz w:val="24"/>
          <w:szCs w:val="24"/>
          <w:lang w:val="pt-PT"/>
        </w:rPr>
        <w:t xml:space="preserve">Este estudo resulta da colaboração entre investigadores do Centro de Ecologia, Evolução e Alterações Ambientais (Ciências </w:t>
      </w:r>
      <w:proofErr w:type="spellStart"/>
      <w:r w:rsidRPr="00AF3730">
        <w:rPr>
          <w:rFonts w:cstheme="minorHAnsi"/>
          <w:sz w:val="24"/>
          <w:szCs w:val="24"/>
          <w:lang w:val="pt-PT"/>
        </w:rPr>
        <w:t>ULisboa</w:t>
      </w:r>
      <w:proofErr w:type="spellEnd"/>
      <w:r w:rsidRPr="00AF3730">
        <w:rPr>
          <w:rFonts w:cstheme="minorHAnsi"/>
          <w:sz w:val="24"/>
          <w:szCs w:val="24"/>
          <w:lang w:val="pt-PT"/>
        </w:rPr>
        <w:t xml:space="preserve">), da empresa de consultoria ambiental </w:t>
      </w:r>
      <w:proofErr w:type="spellStart"/>
      <w:r w:rsidRPr="00AF3730">
        <w:rPr>
          <w:rFonts w:cstheme="minorHAnsi"/>
          <w:sz w:val="24"/>
          <w:szCs w:val="24"/>
          <w:lang w:val="pt-PT"/>
        </w:rPr>
        <w:t>Bioinsight</w:t>
      </w:r>
      <w:proofErr w:type="spellEnd"/>
      <w:r w:rsidRPr="00AF3730">
        <w:rPr>
          <w:rFonts w:cstheme="minorHAnsi"/>
          <w:sz w:val="24"/>
          <w:szCs w:val="24"/>
          <w:lang w:val="pt-PT"/>
        </w:rPr>
        <w:t xml:space="preserve">, do Centro de Estudos Florestais (Instituto Superior de Agronomia </w:t>
      </w:r>
      <w:r w:rsidRPr="00AF3730">
        <w:rPr>
          <w:rFonts w:cstheme="minorHAnsi"/>
          <w:sz w:val="24"/>
          <w:szCs w:val="24"/>
          <w:lang w:val="pt-PT"/>
        </w:rPr>
        <w:lastRenderedPageBreak/>
        <w:t xml:space="preserve">- </w:t>
      </w:r>
      <w:proofErr w:type="spellStart"/>
      <w:r w:rsidRPr="00AF3730">
        <w:rPr>
          <w:rFonts w:cstheme="minorHAnsi"/>
          <w:sz w:val="24"/>
          <w:szCs w:val="24"/>
          <w:lang w:val="pt-PT"/>
        </w:rPr>
        <w:t>ULisboa</w:t>
      </w:r>
      <w:proofErr w:type="spellEnd"/>
      <w:r w:rsidRPr="00AF3730">
        <w:rPr>
          <w:rFonts w:cstheme="minorHAnsi"/>
          <w:sz w:val="24"/>
          <w:szCs w:val="24"/>
          <w:lang w:val="pt-PT"/>
        </w:rPr>
        <w:t>) e do Centro Interdisciplinar de Ciências Sociais CICS.NOVA (Universidade Nova de Lisboa).</w:t>
      </w:r>
    </w:p>
    <w:p w14:paraId="53E7AB7B" w14:textId="77777777" w:rsidR="00AF3730" w:rsidRPr="00AF3730" w:rsidRDefault="00AF3730" w:rsidP="0051066F">
      <w:pPr>
        <w:spacing w:after="0" w:line="360" w:lineRule="auto"/>
        <w:rPr>
          <w:rFonts w:cstheme="minorHAnsi"/>
          <w:sz w:val="24"/>
          <w:szCs w:val="24"/>
          <w:lang w:val="pt-PT"/>
        </w:rPr>
      </w:pPr>
    </w:p>
    <w:p w14:paraId="79AA6BDE" w14:textId="77777777" w:rsidR="00AF3730" w:rsidRPr="00AF3730" w:rsidRDefault="00AF3730" w:rsidP="0051066F">
      <w:pPr>
        <w:spacing w:after="0" w:line="360" w:lineRule="auto"/>
        <w:rPr>
          <w:rFonts w:cstheme="minorHAnsi"/>
          <w:sz w:val="24"/>
          <w:szCs w:val="24"/>
          <w:lang w:val="pt-PT"/>
        </w:rPr>
      </w:pPr>
      <w:r w:rsidRPr="00AF3730">
        <w:rPr>
          <w:rFonts w:cstheme="minorHAnsi"/>
          <w:sz w:val="24"/>
          <w:szCs w:val="24"/>
          <w:lang w:val="pt-PT"/>
        </w:rPr>
        <w:t>Referência do artigo:</w:t>
      </w:r>
    </w:p>
    <w:p w14:paraId="087B761A" w14:textId="1568BBE2" w:rsidR="00AF3730" w:rsidRPr="00AF3730" w:rsidRDefault="00AF3730" w:rsidP="0051066F">
      <w:pPr>
        <w:spacing w:after="0" w:line="360" w:lineRule="auto"/>
        <w:rPr>
          <w:rFonts w:cstheme="minorHAnsi"/>
          <w:sz w:val="24"/>
          <w:szCs w:val="24"/>
          <w:lang w:val="pt-PT"/>
        </w:rPr>
      </w:pPr>
      <w:r w:rsidRPr="00AF3730">
        <w:rPr>
          <w:rFonts w:cstheme="minorHAnsi"/>
          <w:sz w:val="24"/>
          <w:szCs w:val="24"/>
          <w:lang w:val="pt-PT"/>
        </w:rPr>
        <w:t xml:space="preserve">Rosário, I.T., Rebelo, R., Cardoso, P., segurado, P., Mendes, R.N. &amp; Santos-Reis, M. (2019) Can </w:t>
      </w:r>
      <w:proofErr w:type="spellStart"/>
      <w:r w:rsidRPr="00AF3730">
        <w:rPr>
          <w:rFonts w:cstheme="minorHAnsi"/>
          <w:sz w:val="24"/>
          <w:szCs w:val="24"/>
          <w:lang w:val="pt-PT"/>
        </w:rPr>
        <w:t>geocaching</w:t>
      </w:r>
      <w:proofErr w:type="spellEnd"/>
      <w:r w:rsidRPr="00AF3730">
        <w:rPr>
          <w:rFonts w:cstheme="minorHAnsi"/>
          <w:sz w:val="24"/>
          <w:szCs w:val="24"/>
          <w:lang w:val="pt-PT"/>
        </w:rPr>
        <w:t xml:space="preserve"> </w:t>
      </w:r>
      <w:proofErr w:type="spellStart"/>
      <w:r w:rsidRPr="00AF3730">
        <w:rPr>
          <w:rFonts w:cstheme="minorHAnsi"/>
          <w:sz w:val="24"/>
          <w:szCs w:val="24"/>
          <w:lang w:val="pt-PT"/>
        </w:rPr>
        <w:t>be</w:t>
      </w:r>
      <w:proofErr w:type="spellEnd"/>
      <w:r w:rsidRPr="00AF3730">
        <w:rPr>
          <w:rFonts w:cstheme="minorHAnsi"/>
          <w:sz w:val="24"/>
          <w:szCs w:val="24"/>
          <w:lang w:val="pt-PT"/>
        </w:rPr>
        <w:t xml:space="preserve"> </w:t>
      </w:r>
      <w:proofErr w:type="spellStart"/>
      <w:r w:rsidRPr="00AF3730">
        <w:rPr>
          <w:rFonts w:cstheme="minorHAnsi"/>
          <w:sz w:val="24"/>
          <w:szCs w:val="24"/>
          <w:lang w:val="pt-PT"/>
        </w:rPr>
        <w:t>an</w:t>
      </w:r>
      <w:proofErr w:type="spellEnd"/>
      <w:r w:rsidRPr="00AF3730">
        <w:rPr>
          <w:rFonts w:cstheme="minorHAnsi"/>
          <w:sz w:val="24"/>
          <w:szCs w:val="24"/>
          <w:lang w:val="pt-PT"/>
        </w:rPr>
        <w:t xml:space="preserve"> </w:t>
      </w:r>
      <w:proofErr w:type="spellStart"/>
      <w:r w:rsidRPr="00AF3730">
        <w:rPr>
          <w:rFonts w:cstheme="minorHAnsi"/>
          <w:sz w:val="24"/>
          <w:szCs w:val="24"/>
          <w:lang w:val="pt-PT"/>
        </w:rPr>
        <w:t>indicator</w:t>
      </w:r>
      <w:proofErr w:type="spellEnd"/>
      <w:r w:rsidRPr="00AF3730">
        <w:rPr>
          <w:rFonts w:cstheme="minorHAnsi"/>
          <w:sz w:val="24"/>
          <w:szCs w:val="24"/>
          <w:lang w:val="pt-PT"/>
        </w:rPr>
        <w:t xml:space="preserve"> </w:t>
      </w:r>
      <w:proofErr w:type="spellStart"/>
      <w:r w:rsidRPr="00AF3730">
        <w:rPr>
          <w:rFonts w:cstheme="minorHAnsi"/>
          <w:sz w:val="24"/>
          <w:szCs w:val="24"/>
          <w:lang w:val="pt-PT"/>
        </w:rPr>
        <w:t>of</w:t>
      </w:r>
      <w:proofErr w:type="spellEnd"/>
      <w:r w:rsidRPr="00AF3730">
        <w:rPr>
          <w:rFonts w:cstheme="minorHAnsi"/>
          <w:sz w:val="24"/>
          <w:szCs w:val="24"/>
          <w:lang w:val="pt-PT"/>
        </w:rPr>
        <w:t xml:space="preserve"> cultural </w:t>
      </w:r>
      <w:proofErr w:type="spellStart"/>
      <w:r w:rsidRPr="00AF3730">
        <w:rPr>
          <w:rFonts w:cstheme="minorHAnsi"/>
          <w:sz w:val="24"/>
          <w:szCs w:val="24"/>
          <w:lang w:val="pt-PT"/>
        </w:rPr>
        <w:t>ecosystem</w:t>
      </w:r>
      <w:proofErr w:type="spellEnd"/>
      <w:r w:rsidRPr="00AF3730">
        <w:rPr>
          <w:rFonts w:cstheme="minorHAnsi"/>
          <w:sz w:val="24"/>
          <w:szCs w:val="24"/>
          <w:lang w:val="pt-PT"/>
        </w:rPr>
        <w:t xml:space="preserve"> </w:t>
      </w:r>
      <w:proofErr w:type="spellStart"/>
      <w:r w:rsidRPr="00AF3730">
        <w:rPr>
          <w:rFonts w:cstheme="minorHAnsi"/>
          <w:sz w:val="24"/>
          <w:szCs w:val="24"/>
          <w:lang w:val="pt-PT"/>
        </w:rPr>
        <w:t>services</w:t>
      </w:r>
      <w:proofErr w:type="spellEnd"/>
      <w:r w:rsidRPr="00AF3730">
        <w:rPr>
          <w:rFonts w:cstheme="minorHAnsi"/>
          <w:sz w:val="24"/>
          <w:szCs w:val="24"/>
          <w:lang w:val="pt-PT"/>
        </w:rPr>
        <w:t xml:space="preserve">? </w:t>
      </w:r>
      <w:r w:rsidRPr="00AF3730">
        <w:rPr>
          <w:rFonts w:cstheme="minorHAnsi"/>
          <w:sz w:val="24"/>
          <w:szCs w:val="24"/>
        </w:rPr>
        <w:t xml:space="preserve">The case of the </w:t>
      </w:r>
      <w:proofErr w:type="spellStart"/>
      <w:r w:rsidRPr="00AF3730">
        <w:rPr>
          <w:rFonts w:cstheme="minorHAnsi"/>
          <w:sz w:val="24"/>
          <w:szCs w:val="24"/>
        </w:rPr>
        <w:t>montado</w:t>
      </w:r>
      <w:proofErr w:type="spellEnd"/>
      <w:r w:rsidRPr="00AF3730">
        <w:rPr>
          <w:rFonts w:cstheme="minorHAnsi"/>
          <w:sz w:val="24"/>
          <w:szCs w:val="24"/>
        </w:rPr>
        <w:t xml:space="preserve"> savannah-like landscape. Ecological Indicators, 99, 375-386. </w:t>
      </w:r>
      <w:r w:rsidRPr="00AF3730">
        <w:rPr>
          <w:rFonts w:cstheme="minorHAnsi"/>
          <w:sz w:val="24"/>
          <w:szCs w:val="24"/>
          <w:lang w:val="pt-PT"/>
        </w:rPr>
        <w:t>DOI: 10.1016/j.ecolind.2018.12.003</w:t>
      </w:r>
    </w:p>
    <w:p w14:paraId="6DFC7CFA" w14:textId="0A5385A6" w:rsidR="00AF3730" w:rsidRPr="00AF3730" w:rsidRDefault="00AF3730" w:rsidP="00AF3730">
      <w:pPr>
        <w:rPr>
          <w:rFonts w:cstheme="minorHAnsi"/>
          <w:sz w:val="24"/>
          <w:szCs w:val="24"/>
          <w:lang w:val="pt-PT"/>
        </w:rPr>
      </w:pPr>
    </w:p>
    <w:p w14:paraId="413AEA7A" w14:textId="1505FFF9" w:rsidR="00AF3730" w:rsidRPr="00AF3730" w:rsidRDefault="00AF3730" w:rsidP="00AF3730">
      <w:pPr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</w:pPr>
      <w:r w:rsidRPr="00AF3730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>Gabinete de Comunicação do cE3c - Centro de Ecologia, Evolução e Alterações Ambientais</w:t>
      </w:r>
    </w:p>
    <w:p w14:paraId="22399ED8" w14:textId="50B96E47" w:rsidR="00AF3730" w:rsidRPr="00AF3730" w:rsidRDefault="00AF3730" w:rsidP="00AF3730">
      <w:pPr>
        <w:rPr>
          <w:rFonts w:cstheme="minorHAnsi"/>
          <w:sz w:val="24"/>
          <w:szCs w:val="24"/>
          <w:lang w:val="pt-PT"/>
        </w:rPr>
      </w:pPr>
      <w:r w:rsidRPr="00AF3730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>Ciência na Imprensa Regional – Ciência Viva</w:t>
      </w:r>
    </w:p>
    <w:sectPr w:rsidR="00AF3730" w:rsidRPr="00AF373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944"/>
    <w:rsid w:val="002C2BE2"/>
    <w:rsid w:val="0051066F"/>
    <w:rsid w:val="00927944"/>
    <w:rsid w:val="00AF3730"/>
    <w:rsid w:val="00BB3F70"/>
    <w:rsid w:val="00C26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EF851"/>
  <w15:chartTrackingRefBased/>
  <w15:docId w15:val="{971A0CE2-7A1F-4A7B-897F-D4E4EE504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link w:val="Ttulo1Carter"/>
    <w:uiPriority w:val="9"/>
    <w:qFormat/>
    <w:rsid w:val="00AF37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pt-PT"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AF3730"/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character" w:styleId="Forte">
    <w:name w:val="Strong"/>
    <w:basedOn w:val="Tipodeletrapredefinidodopargrafo"/>
    <w:uiPriority w:val="22"/>
    <w:qFormat/>
    <w:rsid w:val="00AF3730"/>
    <w:rPr>
      <w:b/>
      <w:bCs/>
    </w:rPr>
  </w:style>
  <w:style w:type="character" w:customStyle="1" w:styleId="m7245920050882820283spelle">
    <w:name w:val="m_7245920050882820283spelle"/>
    <w:basedOn w:val="Tipodeletrapredefinidodopargrafo"/>
    <w:rsid w:val="00AF3730"/>
  </w:style>
  <w:style w:type="character" w:styleId="nfase">
    <w:name w:val="Emphasis"/>
    <w:basedOn w:val="Tipodeletrapredefinidodopargrafo"/>
    <w:uiPriority w:val="20"/>
    <w:qFormat/>
    <w:rsid w:val="00AF3730"/>
    <w:rPr>
      <w:i/>
      <w:iCs/>
    </w:rPr>
  </w:style>
  <w:style w:type="character" w:styleId="Hiperligao">
    <w:name w:val="Hyperlink"/>
    <w:basedOn w:val="Tipodeletrapredefinidodopargrafo"/>
    <w:uiPriority w:val="99"/>
    <w:semiHidden/>
    <w:unhideWhenUsed/>
    <w:rsid w:val="00AF37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42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795</Words>
  <Characters>4299</Characters>
  <Application>Microsoft Office Word</Application>
  <DocSecurity>0</DocSecurity>
  <Lines>35</Lines>
  <Paragraphs>10</Paragraphs>
  <ScaleCrop>false</ScaleCrop>
  <Company/>
  <LinksUpToDate>false</LinksUpToDate>
  <CharactersWithSpaces>5084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4</cp:revision>
  <dcterms:created xsi:type="dcterms:W3CDTF">2019-02-05T12:29:00Z</dcterms:created>
  <dcterms:modified xsi:type="dcterms:W3CDTF">2019-02-05T12:37:00Z</dcterms:modified>
</cp:coreProperties>
</file>